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F00E" w14:textId="77777777" w:rsidR="009259C5" w:rsidRDefault="00000000">
      <w:pPr>
        <w:spacing w:after="200"/>
      </w:pPr>
      <w:r>
        <w:rPr>
          <w:rFonts w:ascii="Arial" w:eastAsia="Arial" w:hAnsi="Arial" w:cs="Arial"/>
          <w:b/>
          <w:bCs/>
          <w:sz w:val="24"/>
          <w:szCs w:val="24"/>
        </w:rPr>
        <w:t xml:space="preserve">Supplementary Table S2a. </w:t>
      </w:r>
      <w:r>
        <w:rPr>
          <w:rFonts w:ascii="Arial" w:eastAsia="Arial" w:hAnsi="Arial" w:cs="Arial"/>
          <w:sz w:val="24"/>
          <w:szCs w:val="24"/>
        </w:rPr>
        <w:t>Variance Inflation Factors (VIF) for Candidate Variables in the Multivariate Mixed-Effects Models</w:t>
      </w:r>
    </w:p>
    <w:tbl>
      <w:tblPr>
        <w:tblW w:w="8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00"/>
        <w:gridCol w:w="1600"/>
        <w:gridCol w:w="2000"/>
      </w:tblGrid>
      <w:tr w:rsidR="009259C5" w14:paraId="32BE2348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Borders>
              <w:top w:val="single" w:sz="6" w:space="0" w:color="000000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5452F23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  <w:b/>
                <w:bCs/>
              </w:rPr>
              <w:t>Variable</w:t>
            </w:r>
          </w:p>
        </w:tc>
        <w:tc>
          <w:tcPr>
            <w:tcW w:w="1600" w:type="dxa"/>
            <w:tcBorders>
              <w:top w:val="single" w:sz="6" w:space="0" w:color="000000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A2E3AB1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  <w:b/>
                <w:bCs/>
              </w:rPr>
              <w:t>VIF</w:t>
            </w:r>
          </w:p>
        </w:tc>
        <w:tc>
          <w:tcPr>
            <w:tcW w:w="2000" w:type="dxa"/>
            <w:tcBorders>
              <w:top w:val="single" w:sz="6" w:space="0" w:color="000000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A8E5E23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  <w:b/>
                <w:bCs/>
              </w:rPr>
              <w:t>1/VIF</w:t>
            </w:r>
          </w:p>
        </w:tc>
      </w:tr>
      <w:tr w:rsidR="009259C5" w14:paraId="14DE485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35C4E55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</w:rPr>
              <w:t>Axial length (mm)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735F02A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2.70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B4B5A90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0.370</w:t>
            </w:r>
          </w:p>
        </w:tc>
      </w:tr>
      <w:tr w:rsidR="009259C5" w14:paraId="2D0B7D8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E890499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</w:rPr>
              <w:t>Anterior chamber volume (</w:t>
            </w:r>
            <w:proofErr w:type="spellStart"/>
            <w:r>
              <w:rPr>
                <w:rFonts w:ascii="Arial" w:eastAsia="Arial" w:hAnsi="Arial" w:cs="Arial"/>
              </w:rPr>
              <w:t>μL</w:t>
            </w:r>
            <w:proofErr w:type="spellEnd"/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9822BC3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2.37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1D5AAEF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0.421</w:t>
            </w:r>
          </w:p>
        </w:tc>
      </w:tr>
      <w:tr w:rsidR="009259C5" w14:paraId="2CFDB59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CDB4A55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</w:rPr>
              <w:t>MAP, sitting (mmHg)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3BF71BF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2.16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27BA88C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0.462</w:t>
            </w:r>
          </w:p>
        </w:tc>
      </w:tr>
      <w:tr w:rsidR="009259C5" w14:paraId="334A5B3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C2C1436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</w:rPr>
              <w:t>Age (years)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210117D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1.94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D7BD941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0.515</w:t>
            </w:r>
          </w:p>
        </w:tc>
      </w:tr>
      <w:tr w:rsidR="009259C5" w14:paraId="25B8068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69A4D8F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</w:rPr>
              <w:t>Corneal hysteresis (mmHg)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89E351A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1.87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867EB3A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0.536</w:t>
            </w:r>
          </w:p>
        </w:tc>
      </w:tr>
      <w:tr w:rsidR="009259C5" w14:paraId="583863E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FDF6FEB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</w:rPr>
              <w:t>Central corneal thickness (</w:t>
            </w:r>
            <w:proofErr w:type="spellStart"/>
            <w:r>
              <w:rPr>
                <w:rFonts w:ascii="Arial" w:eastAsia="Arial" w:hAnsi="Arial" w:cs="Arial"/>
              </w:rPr>
              <w:t>μm</w:t>
            </w:r>
            <w:proofErr w:type="spellEnd"/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9D53C0C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1.76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46D829B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0.569</w:t>
            </w:r>
          </w:p>
        </w:tc>
      </w:tr>
      <w:tr w:rsidR="009259C5" w14:paraId="37B15EBB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65C73FA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</w:rPr>
              <w:t>Heart rate, sitting (bpm)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3D9EB01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1.59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A194D24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0.631</w:t>
            </w:r>
          </w:p>
        </w:tc>
      </w:tr>
      <w:tr w:rsidR="009259C5" w14:paraId="4D229BE5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A8C0121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</w:rPr>
              <w:t>MAP, supine − sitting (mmHg)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814169E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1.57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5B49E1E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0.638</w:t>
            </w:r>
          </w:p>
        </w:tc>
      </w:tr>
      <w:tr w:rsidR="009259C5" w14:paraId="7868DF6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3C38678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</w:rPr>
              <w:t>Sitting IOP, GAT (mmHg)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F0A811C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1.52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107EF02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0.657</w:t>
            </w:r>
          </w:p>
        </w:tc>
      </w:tr>
      <w:tr w:rsidR="009259C5" w14:paraId="2212333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A4FCE7B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</w:rPr>
              <w:t>Heart rate, supine − sitting (bpm)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2B130F5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1.51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2AFEC8A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0.662</w:t>
            </w:r>
          </w:p>
        </w:tc>
      </w:tr>
      <w:tr w:rsidR="009259C5" w14:paraId="517A895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F429619" w14:textId="77777777" w:rsidR="009259C5" w:rsidRDefault="00000000">
            <w:pPr>
              <w:spacing w:before="40" w:after="40"/>
            </w:pPr>
            <w:proofErr w:type="spellStart"/>
            <w:r>
              <w:rPr>
                <w:rFonts w:ascii="Arial" w:eastAsia="Arial" w:hAnsi="Arial" w:cs="Arial"/>
              </w:rPr>
              <w:t>Subfoveal</w:t>
            </w:r>
            <w:proofErr w:type="spellEnd"/>
            <w:r>
              <w:rPr>
                <w:rFonts w:ascii="Arial" w:eastAsia="Arial" w:hAnsi="Arial" w:cs="Arial"/>
              </w:rPr>
              <w:t xml:space="preserve"> choroidal thickness (</w:t>
            </w:r>
            <w:proofErr w:type="spellStart"/>
            <w:r>
              <w:rPr>
                <w:rFonts w:ascii="Arial" w:eastAsia="Arial" w:hAnsi="Arial" w:cs="Arial"/>
              </w:rPr>
              <w:t>μm</w:t>
            </w:r>
            <w:proofErr w:type="spellEnd"/>
            <w:r>
              <w:rPr>
                <w:rFonts w:ascii="Arial" w:eastAsia="Arial" w:hAnsi="Arial" w:cs="Arial"/>
              </w:rPr>
              <w:t>)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88518DF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1.43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517EA0C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0.699</w:t>
            </w:r>
          </w:p>
        </w:tc>
      </w:tr>
      <w:tr w:rsidR="009259C5" w14:paraId="3C29894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4F3337B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</w:rPr>
              <w:t>Number of medication classes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10AD8F6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1.40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832490E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0.714</w:t>
            </w:r>
          </w:p>
        </w:tc>
      </w:tr>
      <w:tr w:rsidR="009259C5" w14:paraId="1E9F100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08572D8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</w:rPr>
              <w:t>BMI (kg/m²)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A938576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1.35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873D429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0.741</w:t>
            </w:r>
          </w:p>
        </w:tc>
      </w:tr>
      <w:tr w:rsidR="009259C5" w14:paraId="04F4168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7358114" w14:textId="77777777" w:rsidR="009259C5" w:rsidRDefault="00000000">
            <w:pPr>
              <w:spacing w:before="40" w:after="40"/>
            </w:pPr>
            <w:r>
              <w:rPr>
                <w:rFonts w:ascii="Arial" w:eastAsia="Arial" w:hAnsi="Arial" w:cs="Arial"/>
                <w:b/>
                <w:bCs/>
              </w:rPr>
              <w:t>Mean VIF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AA5B522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  <w:b/>
                <w:bCs/>
              </w:rPr>
              <w:t>1.78</w:t>
            </w:r>
          </w:p>
        </w:tc>
        <w:tc>
          <w:tcPr>
            <w:tcW w:w="0" w:type="auto"/>
            <w:tcBorders>
              <w:top w:val="none" w:sz="0" w:space="0" w:color="FFFFFF"/>
              <w:left w:val="none" w:sz="0" w:space="0" w:color="FFFFFF"/>
              <w:bottom w:val="single" w:sz="6" w:space="0" w:color="000000"/>
              <w:right w:val="none" w:sz="0" w:space="0" w:color="FFFFFF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2229D2A" w14:textId="77777777" w:rsidR="009259C5" w:rsidRDefault="00000000">
            <w:pPr>
              <w:spacing w:before="40" w:after="40"/>
              <w:jc w:val="center"/>
            </w:pPr>
            <w:r>
              <w:rPr>
                <w:rFonts w:ascii="Arial" w:eastAsia="Arial" w:hAnsi="Arial" w:cs="Arial"/>
              </w:rPr>
              <w:t>—</w:t>
            </w:r>
          </w:p>
        </w:tc>
      </w:tr>
    </w:tbl>
    <w:p w14:paraId="230FCF7F" w14:textId="77777777" w:rsidR="009259C5" w:rsidRDefault="00000000">
      <w:pPr>
        <w:spacing w:before="120" w:after="80"/>
      </w:pPr>
      <w:r>
        <w:rPr>
          <w:rFonts w:ascii="Arial" w:eastAsia="Arial" w:hAnsi="Arial" w:cs="Arial"/>
          <w:sz w:val="16"/>
          <w:szCs w:val="16"/>
        </w:rPr>
        <w:t xml:space="preserve">VIF was calculated using ordinary least squares regression with the same set of candidate variables as those </w:t>
      </w:r>
      <w:proofErr w:type="gramStart"/>
      <w:r>
        <w:rPr>
          <w:rFonts w:ascii="Arial" w:eastAsia="Arial" w:hAnsi="Arial" w:cs="Arial"/>
          <w:sz w:val="16"/>
          <w:szCs w:val="16"/>
        </w:rPr>
        <w:t>entered into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the multivariate mixed-effects models, as VIF is not directly available for mixed-effects models in Stata. All VIF values were below 3.0 (range 1.35–2.70; mean VIF = 1.78), well below the commonly accepted threshold of 10, indicating no substantial multicollinearity.</w:t>
      </w:r>
    </w:p>
    <w:p w14:paraId="3097FEF0" w14:textId="77777777" w:rsidR="009259C5" w:rsidRDefault="00000000">
      <w:pPr>
        <w:spacing w:before="60" w:after="200"/>
      </w:pPr>
      <w:r>
        <w:rPr>
          <w:rFonts w:ascii="Arial" w:eastAsia="Arial" w:hAnsi="Arial" w:cs="Arial"/>
          <w:sz w:val="16"/>
          <w:szCs w:val="16"/>
        </w:rPr>
        <w:t>Abbreviations: IOP = intraocular pressure; GAT = Goldmann applanation tonometry; MAP = mean arterial pressure; BMI = body mass index; VIF = variance inflation factor.</w:t>
      </w:r>
    </w:p>
    <w:p w14:paraId="521C168A" w14:textId="77777777" w:rsidR="009259C5" w:rsidRDefault="009259C5">
      <w:pPr>
        <w:sectPr w:rsidR="009259C5">
          <w:pgSz w:w="12240" w:h="15840"/>
          <w:pgMar w:top="1080" w:right="1080" w:bottom="1080" w:left="1080" w:header="708" w:footer="708" w:gutter="0"/>
          <w:cols w:space="720"/>
          <w:docGrid w:linePitch="360"/>
        </w:sectPr>
      </w:pPr>
    </w:p>
    <w:p w14:paraId="1A998A0F" w14:textId="77777777" w:rsidR="009259C5" w:rsidRDefault="00000000">
      <w:pPr>
        <w:spacing w:after="160"/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 xml:space="preserve">Supplementary Table S2b. </w:t>
      </w:r>
      <w:r>
        <w:rPr>
          <w:rFonts w:ascii="Arial" w:eastAsia="Arial" w:hAnsi="Arial" w:cs="Arial"/>
          <w:sz w:val="24"/>
          <w:szCs w:val="24"/>
        </w:rPr>
        <w:t>Pairwise Correlation Coefficients Among 13 Candidate Variables</w:t>
      </w:r>
    </w:p>
    <w:tbl>
      <w:tblPr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9"/>
        <w:gridCol w:w="877"/>
        <w:gridCol w:w="877"/>
        <w:gridCol w:w="877"/>
        <w:gridCol w:w="877"/>
        <w:gridCol w:w="877"/>
        <w:gridCol w:w="877"/>
        <w:gridCol w:w="877"/>
        <w:gridCol w:w="877"/>
        <w:gridCol w:w="877"/>
        <w:gridCol w:w="877"/>
        <w:gridCol w:w="877"/>
        <w:gridCol w:w="877"/>
        <w:gridCol w:w="877"/>
      </w:tblGrid>
      <w:tr w:rsidR="009259C5" w14:paraId="4103B4D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0F521C0C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Variable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0AAD7B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AE3F92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C98F7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92AB3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C03488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ABF21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72338B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302C45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1F2591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F0DEA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998DBF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DFA85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49BDD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13</w:t>
            </w:r>
          </w:p>
        </w:tc>
      </w:tr>
      <w:tr w:rsidR="009259C5" w14:paraId="58D7282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463DAC0B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>1. Sitting IOP, GAT (mmHg)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FDF93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4E76F1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35CBB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−0.208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D55FAF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C4907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E81C6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1963AB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583BA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2F54B17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4E7312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A1387B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00A757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209A9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−0.030</w:t>
            </w:r>
          </w:p>
        </w:tc>
      </w:tr>
      <w:tr w:rsidR="009259C5" w14:paraId="2C4D29B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512B90AB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>2. No. of medication classes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59D4A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40C18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4DE363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192A67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7C784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1FF55F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14F75B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624097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54B539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B939C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EA5AB1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−0.290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A5F239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4A37D8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−0.179</w:t>
            </w:r>
          </w:p>
        </w:tc>
      </w:tr>
      <w:tr w:rsidR="009259C5" w14:paraId="74219D2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27463FED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>3. Age (years)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0F36E5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−0.208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BB9DA3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F44BF7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13051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B82731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−0.309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C44DBB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0.427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E6CAF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060D65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0.311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3CD274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62823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2B0653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−0.360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9E5F6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−0.397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BF475C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−0.015</w:t>
            </w:r>
          </w:p>
        </w:tc>
      </w:tr>
      <w:tr w:rsidR="009259C5" w14:paraId="62C6016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48974121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>4. BMI (kg/m²)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AA65F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17239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BDA77B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CF0008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4137C2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04C2E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B5DEF2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736F19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DFC5B7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B0C15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F6FC5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3BF45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1A94A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−0.115</w:t>
            </w:r>
          </w:p>
        </w:tc>
      </w:tr>
      <w:tr w:rsidR="009259C5" w14:paraId="26D9183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61314088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>5. Heart rate, sitting (bpm)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85995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597D92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331C62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−0.309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D4CD57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D67878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D862CC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52DF5C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4FAF8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−0.399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0E99F9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35D8E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CFAC21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0B3205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8AE751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0.090</w:t>
            </w:r>
          </w:p>
        </w:tc>
      </w:tr>
      <w:tr w:rsidR="009259C5" w14:paraId="3F863EB1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7182F7AE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>6. MAP, sitting (mmHg)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64B829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F9D0B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C9C651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0.427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C9DB3B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EC3D0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EEF4A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2CE88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−0.465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E1B43F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CCC4F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ADA0D5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−0.287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FFE883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87E152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DC1108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−0.098</w:t>
            </w:r>
          </w:p>
        </w:tc>
      </w:tr>
      <w:tr w:rsidR="009259C5" w14:paraId="5E35903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1C1FDD87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>7. MAP, supine − sitting (mmHg)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8233A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0341B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FCD2FC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36EEA8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6E6617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4F700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−0.465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887C34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11A65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263995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7BDFF8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54C1AF1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B24E1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6BA214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0.051</w:t>
            </w:r>
          </w:p>
        </w:tc>
      </w:tr>
      <w:tr w:rsidR="009259C5" w14:paraId="462974E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47E960BF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>8. Heart rate, supine − sitting (bpm)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315B0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7DD4A4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535ACB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0.311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CECE99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D8ADE9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−0.399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946D74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37E29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FD9B51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3C5D0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CA8167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D349C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C2066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7D40B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−0.036</w:t>
            </w:r>
          </w:p>
        </w:tc>
      </w:tr>
      <w:tr w:rsidR="009259C5" w14:paraId="796523E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3F762DB0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>9. Central corneal thickness (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μm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C39121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A370CF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2B9C8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20AD1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9D91E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F3A52F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14DA7B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0E9BC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7B7EE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C1558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0.479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FB6A4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−0.219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27C7E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2DD58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0.148</w:t>
            </w:r>
          </w:p>
        </w:tc>
      </w:tr>
      <w:tr w:rsidR="009259C5" w14:paraId="6F46B90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381F7E42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>10. Corneal hysteresis (mmHg)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3B7F52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90425C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4E8788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B24A84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E1893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58CB1B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−0.287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74AE63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52F52B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9426FF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0.479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A8DD34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3AE232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04448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C5908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−0.010</w:t>
            </w:r>
          </w:p>
        </w:tc>
      </w:tr>
      <w:tr w:rsidR="009259C5" w14:paraId="76FB532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0735128B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>11. Anterior chamber volume (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μL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A151F9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6A7798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−0.290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7AC67B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−0.360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1D225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BC4724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02057F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999B5A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DB6DD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11893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−0.219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CA51C9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B04C16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E63A715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0.584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0DA839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−0.383</w:t>
            </w:r>
          </w:p>
        </w:tc>
      </w:tr>
      <w:tr w:rsidR="009259C5" w14:paraId="6EAB3EB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22B19460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>12. Axial length (mm)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95E9F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3C6578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0D78C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−0.397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DFF989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74C4EE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0.219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B38EDD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E7C9B29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595CCC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49BCF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E38582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859908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0.584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4C8259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31844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−0.010</w:t>
            </w:r>
          </w:p>
        </w:tc>
      </w:tr>
      <w:tr w:rsidR="009259C5" w14:paraId="67C6E51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60" w:type="dxa"/>
              <w:bottom w:w="30" w:type="dxa"/>
              <w:right w:w="30" w:type="dxa"/>
            </w:tcMar>
          </w:tcPr>
          <w:p w14:paraId="3A92373E" w14:textId="77777777" w:rsidR="009259C5" w:rsidRDefault="00000000">
            <w:pPr>
              <w:spacing w:before="20" w:after="20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13. 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Subfoveal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 xml:space="preserve"> choroidal thickness (</w:t>
            </w: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μm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5E1F11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DA84F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2C2E54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6FA3F9A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66F725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243E8C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8087A8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0.051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0E1092F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429F8B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0.148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363CA5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C17570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−0.383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C307F5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sz w:val="18"/>
                <w:szCs w:val="18"/>
              </w:rPr>
              <w:t>−0.010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14F34F" w14:textId="77777777" w:rsidR="009259C5" w:rsidRDefault="00000000">
            <w:pPr>
              <w:spacing w:before="20" w:after="20"/>
              <w:jc w:val="center"/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1.000</w:t>
            </w:r>
          </w:p>
        </w:tc>
      </w:tr>
    </w:tbl>
    <w:p w14:paraId="54501A9E" w14:textId="77777777" w:rsidR="009259C5" w:rsidRDefault="00000000">
      <w:pPr>
        <w:spacing w:before="100" w:after="80"/>
      </w:pPr>
      <w:r>
        <w:rPr>
          <w:rFonts w:ascii="Arial" w:eastAsia="Arial" w:hAnsi="Arial" w:cs="Arial"/>
          <w:sz w:val="16"/>
          <w:szCs w:val="16"/>
        </w:rPr>
        <w:t>All pairwise correlation coefficients were below |r| = 0.6 (maximum |r| = 0.584, between variables 11 and 12 [anterior chamber volume and axial length]), indicating no strong pairwise correlations among candidate variables. Diagonal cells (bold) show self-correlation (r = 1.000).</w:t>
      </w:r>
    </w:p>
    <w:p w14:paraId="201A0920" w14:textId="77777777" w:rsidR="009259C5" w:rsidRDefault="00000000">
      <w:pPr>
        <w:spacing w:before="60" w:after="80"/>
      </w:pPr>
      <w:r>
        <w:rPr>
          <w:rFonts w:ascii="Arial" w:eastAsia="Arial" w:hAnsi="Arial" w:cs="Arial"/>
          <w:sz w:val="16"/>
          <w:szCs w:val="16"/>
        </w:rPr>
        <w:t>Abbreviations: IOP = intraocular pressure; GAT = Goldmann applanation tonometry; MAP = mean arterial pressure; BMI = body mass index.</w:t>
      </w:r>
    </w:p>
    <w:sectPr w:rsidR="009259C5">
      <w:pgSz w:w="15840" w:h="12240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7ED2A" w14:textId="77777777" w:rsidR="00A649AB" w:rsidRDefault="00A649AB" w:rsidP="009C46E7">
      <w:r>
        <w:separator/>
      </w:r>
    </w:p>
  </w:endnote>
  <w:endnote w:type="continuationSeparator" w:id="0">
    <w:p w14:paraId="24074896" w14:textId="77777777" w:rsidR="00A649AB" w:rsidRDefault="00A649AB" w:rsidP="009C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89CDB" w14:textId="77777777" w:rsidR="00A649AB" w:rsidRDefault="00A649AB" w:rsidP="009C46E7">
      <w:r>
        <w:separator/>
      </w:r>
    </w:p>
  </w:footnote>
  <w:footnote w:type="continuationSeparator" w:id="0">
    <w:p w14:paraId="26FBA773" w14:textId="77777777" w:rsidR="00A649AB" w:rsidRDefault="00A649AB" w:rsidP="009C4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73ABD"/>
    <w:multiLevelType w:val="hybridMultilevel"/>
    <w:tmpl w:val="509CFCD0"/>
    <w:lvl w:ilvl="0" w:tplc="6B04D754">
      <w:start w:val="1"/>
      <w:numFmt w:val="bullet"/>
      <w:lvlText w:val="●"/>
      <w:lvlJc w:val="left"/>
      <w:pPr>
        <w:ind w:left="720" w:hanging="360"/>
      </w:pPr>
    </w:lvl>
    <w:lvl w:ilvl="1" w:tplc="4F421E88">
      <w:start w:val="1"/>
      <w:numFmt w:val="bullet"/>
      <w:lvlText w:val="○"/>
      <w:lvlJc w:val="left"/>
      <w:pPr>
        <w:ind w:left="1440" w:hanging="360"/>
      </w:pPr>
    </w:lvl>
    <w:lvl w:ilvl="2" w:tplc="D2046516">
      <w:start w:val="1"/>
      <w:numFmt w:val="bullet"/>
      <w:lvlText w:val="■"/>
      <w:lvlJc w:val="left"/>
      <w:pPr>
        <w:ind w:left="2160" w:hanging="360"/>
      </w:pPr>
    </w:lvl>
    <w:lvl w:ilvl="3" w:tplc="7BC4A870">
      <w:start w:val="1"/>
      <w:numFmt w:val="bullet"/>
      <w:lvlText w:val="●"/>
      <w:lvlJc w:val="left"/>
      <w:pPr>
        <w:ind w:left="2880" w:hanging="360"/>
      </w:pPr>
    </w:lvl>
    <w:lvl w:ilvl="4" w:tplc="5590E59E">
      <w:start w:val="1"/>
      <w:numFmt w:val="bullet"/>
      <w:lvlText w:val="○"/>
      <w:lvlJc w:val="left"/>
      <w:pPr>
        <w:ind w:left="3600" w:hanging="360"/>
      </w:pPr>
    </w:lvl>
    <w:lvl w:ilvl="5" w:tplc="984623CC">
      <w:start w:val="1"/>
      <w:numFmt w:val="bullet"/>
      <w:lvlText w:val="■"/>
      <w:lvlJc w:val="left"/>
      <w:pPr>
        <w:ind w:left="4320" w:hanging="360"/>
      </w:pPr>
    </w:lvl>
    <w:lvl w:ilvl="6" w:tplc="9AC27DB0">
      <w:start w:val="1"/>
      <w:numFmt w:val="bullet"/>
      <w:lvlText w:val="●"/>
      <w:lvlJc w:val="left"/>
      <w:pPr>
        <w:ind w:left="5040" w:hanging="360"/>
      </w:pPr>
    </w:lvl>
    <w:lvl w:ilvl="7" w:tplc="68088D28">
      <w:start w:val="1"/>
      <w:numFmt w:val="bullet"/>
      <w:lvlText w:val="●"/>
      <w:lvlJc w:val="left"/>
      <w:pPr>
        <w:ind w:left="5760" w:hanging="360"/>
      </w:pPr>
    </w:lvl>
    <w:lvl w:ilvl="8" w:tplc="A83A49B0">
      <w:start w:val="1"/>
      <w:numFmt w:val="bullet"/>
      <w:lvlText w:val="●"/>
      <w:lvlJc w:val="left"/>
      <w:pPr>
        <w:ind w:left="6480" w:hanging="360"/>
      </w:pPr>
    </w:lvl>
  </w:abstractNum>
  <w:num w:numId="1" w16cid:durableId="135372098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9C5"/>
    <w:rsid w:val="009259C5"/>
    <w:rsid w:val="00964700"/>
    <w:rsid w:val="009C46E7"/>
    <w:rsid w:val="00A6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35BED7"/>
  <w15:docId w15:val="{C019B6CB-9D17-4E1C-9A6D-5A01F8FB2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9C46E7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C46E7"/>
  </w:style>
  <w:style w:type="paragraph" w:styleId="ae">
    <w:name w:val="footer"/>
    <w:basedOn w:val="a"/>
    <w:link w:val="af"/>
    <w:uiPriority w:val="99"/>
    <w:unhideWhenUsed/>
    <w:rsid w:val="009C46E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C4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Akira Kobayashi</cp:lastModifiedBy>
  <cp:revision>2</cp:revision>
  <dcterms:created xsi:type="dcterms:W3CDTF">2026-05-06T05:25:00Z</dcterms:created>
  <dcterms:modified xsi:type="dcterms:W3CDTF">2026-05-06T05:25:00Z</dcterms:modified>
</cp:coreProperties>
</file>